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9774" w14:textId="77777777" w:rsidR="000A72F4" w:rsidRDefault="000A72F4" w:rsidP="009C3ACE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</w:p>
    <w:p w14:paraId="6C0F8FF9" w14:textId="1E94FF79" w:rsidR="009C3ACE" w:rsidRPr="009C3ACE" w:rsidRDefault="009C3ACE" w:rsidP="009C3ACE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9C3ACE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Dear Students,</w:t>
      </w:r>
      <w:r w:rsidRPr="009C3ACE">
        <w:rPr>
          <w:noProof/>
        </w:rPr>
        <w:t xml:space="preserve"> </w:t>
      </w:r>
    </w:p>
    <w:p w14:paraId="4AD337EC" w14:textId="27644858" w:rsidR="000729AD" w:rsidRPr="000729AD" w:rsidRDefault="000729AD" w:rsidP="009C3ACE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0729AD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 xml:space="preserve">Congratulations on choosing to take IB Chemistry! This course is a challenging yet rewarding journey that will deepen your understanding of the natural world and strengthen your analytical skills. To ensure you </w:t>
      </w:r>
      <w:r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get off to a strong start</w:t>
      </w:r>
      <w:r w:rsidRPr="000729AD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, here are some key tips to help you prepare for the year ahead.</w:t>
      </w:r>
    </w:p>
    <w:p w14:paraId="5F58C244" w14:textId="7DC6E1F4" w:rsidR="000729AD" w:rsidRDefault="000729AD" w:rsidP="009C3ACE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</w:pPr>
      <w:r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Strengthen Your Foundations</w:t>
      </w:r>
    </w:p>
    <w:p w14:paraId="251C5D72" w14:textId="21EDE615" w:rsidR="000729AD" w:rsidRDefault="000729AD" w:rsidP="000729AD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0729AD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 xml:space="preserve">IB Chemistry builds on fundamental concepts from previous chemistry courses. Before the school year begins, review essential topics like </w:t>
      </w:r>
      <w:r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n</w:t>
      </w:r>
      <w:r w:rsidR="003D013D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omenclature (naming)</w:t>
      </w:r>
      <w:r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, balancing</w:t>
      </w:r>
      <w:r w:rsidR="003D013D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 xml:space="preserve"> reactions</w:t>
      </w:r>
      <w:r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 xml:space="preserve">, </w:t>
      </w:r>
      <w:r w:rsidRPr="000729AD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 xml:space="preserve">atomic structure, </w:t>
      </w:r>
      <w:r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reaction types,</w:t>
      </w:r>
      <w:r w:rsidR="00B46884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 xml:space="preserve"> predicting products,</w:t>
      </w:r>
      <w:r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 xml:space="preserve"> </w:t>
      </w:r>
      <w:r w:rsidRPr="000729AD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 xml:space="preserve">bonding, and </w:t>
      </w:r>
      <w:r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thermodynamics (endothermic/exothermic, energy profile diagrams)</w:t>
      </w:r>
      <w:r w:rsidRPr="000729AD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.</w:t>
      </w:r>
    </w:p>
    <w:p w14:paraId="3FFA9EC9" w14:textId="3E5B5151" w:rsidR="00B46884" w:rsidRDefault="00B46884" w:rsidP="000729AD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If you want to try and get ahead of the game this summer, I recommend watching the following video</w:t>
      </w:r>
      <w:r w:rsidR="0027266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 xml:space="preserve"> by </w:t>
      </w:r>
      <w:proofErr w:type="spellStart"/>
      <w:r w:rsidR="0027266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TheOrganicChemistryTutor</w:t>
      </w:r>
      <w:proofErr w:type="spellEnd"/>
      <w:r w:rsidR="0027266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:</w:t>
      </w:r>
    </w:p>
    <w:p w14:paraId="2D978D51" w14:textId="395902E6" w:rsidR="00B46884" w:rsidRDefault="0027266B" w:rsidP="000729AD">
      <w:pPr>
        <w:widowControl/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  <w:hyperlink r:id="rId7" w:history="1">
        <w:r w:rsidRPr="004003DA">
          <w:rPr>
            <w:rStyle w:val="Hyperlink"/>
            <w:rFonts w:asciiTheme="majorHAnsi" w:hAnsiTheme="majorHAnsi"/>
            <w:sz w:val="24"/>
            <w:szCs w:val="24"/>
          </w:rPr>
          <w:t>https://www.youtube.com/watch?v=74-X9</w:t>
        </w:r>
        <w:r w:rsidRPr="004003DA">
          <w:rPr>
            <w:rStyle w:val="Hyperlink"/>
            <w:rFonts w:asciiTheme="majorHAnsi" w:hAnsiTheme="majorHAnsi"/>
            <w:sz w:val="24"/>
            <w:szCs w:val="24"/>
          </w:rPr>
          <w:t>4OP2XI</w:t>
        </w:r>
      </w:hyperlink>
    </w:p>
    <w:p w14:paraId="1BAE6CEB" w14:textId="2CC907FD" w:rsidR="00B46884" w:rsidRPr="00B46884" w:rsidRDefault="00B46884" w:rsidP="000729AD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r>
        <w:rPr>
          <w:rFonts w:asciiTheme="majorHAnsi" w:hAnsiTheme="majorHAnsi"/>
          <w:sz w:val="24"/>
          <w:szCs w:val="24"/>
        </w:rPr>
        <w:t xml:space="preserve">This video demonstrates how to do basic mole conversion calculations, which is something we will be doing a lot of during </w:t>
      </w:r>
      <w:r w:rsidR="0027266B">
        <w:rPr>
          <w:rFonts w:asciiTheme="majorHAnsi" w:hAnsiTheme="majorHAnsi"/>
          <w:sz w:val="24"/>
          <w:szCs w:val="24"/>
        </w:rPr>
        <w:t>the course!</w:t>
      </w:r>
    </w:p>
    <w:p w14:paraId="76A223F8" w14:textId="0CD7A388" w:rsidR="009C3ACE" w:rsidRDefault="003D013D" w:rsidP="009C3ACE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545A0F2C" wp14:editId="5E0FF292">
            <wp:simplePos x="0" y="0"/>
            <wp:positionH relativeFrom="column">
              <wp:posOffset>4277995</wp:posOffset>
            </wp:positionH>
            <wp:positionV relativeFrom="paragraph">
              <wp:posOffset>77152</wp:posOffset>
            </wp:positionV>
            <wp:extent cx="1852295" cy="2332990"/>
            <wp:effectExtent l="0" t="0" r="0" b="0"/>
            <wp:wrapSquare wrapText="bothSides"/>
            <wp:docPr id="1624997667" name="Picture 1" descr="Oxford Resources for IB DP Chemistry Course Book: Bylikin, Sergey, Horner,  Gary, Jimenez Grant, Elisa, Tarcy, David: 9781382016469: Books - Amazon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xford Resources for IB DP Chemistry Course Book: Bylikin, Sergey, Horner,  Gary, Jimenez Grant, Elisa, Tarcy, David: 9781382016469: Books - Amazon.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29AD"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Resources</w:t>
      </w:r>
      <w:r w:rsidR="009C3ACE" w:rsidRPr="009C3ACE"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:</w:t>
      </w:r>
    </w:p>
    <w:p w14:paraId="0411362E" w14:textId="29920A97" w:rsidR="000729AD" w:rsidRPr="000729AD" w:rsidRDefault="000729AD" w:rsidP="009C3ACE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i/>
          <w:iCs/>
          <w:kern w:val="2"/>
          <w:sz w:val="24"/>
          <w:szCs w:val="24"/>
          <w:lang w:val="en-CA"/>
          <w14:ligatures w14:val="standardContextual"/>
        </w:rPr>
      </w:pPr>
      <w:r w:rsidRPr="000729AD">
        <w:rPr>
          <w:rFonts w:ascii="Cambria" w:eastAsia="Cambria" w:hAnsi="Cambria" w:cs="Times New Roman"/>
          <w:i/>
          <w:iCs/>
          <w:kern w:val="2"/>
          <w:sz w:val="24"/>
          <w:szCs w:val="24"/>
          <w:lang w:val="en-CA"/>
          <w14:ligatures w14:val="standardContextual"/>
        </w:rPr>
        <w:t>Textbooks</w:t>
      </w:r>
    </w:p>
    <w:p w14:paraId="1CA4C8A2" w14:textId="37DEB9FA" w:rsidR="003824C3" w:rsidRDefault="007002C2" w:rsidP="003824C3">
      <w:pPr>
        <w:widowControl/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The main textbook that the IB Chemistry course will be based on is the 2023 edition of the Oxford Chemistry Course Companion.</w:t>
      </w:r>
      <w:r w:rsidRPr="007002C2">
        <w:t xml:space="preserve"> </w:t>
      </w:r>
      <w:r>
        <w:rPr>
          <w:rFonts w:asciiTheme="majorHAnsi" w:hAnsiTheme="majorHAnsi"/>
          <w:sz w:val="24"/>
          <w:szCs w:val="24"/>
        </w:rPr>
        <w:t>Digital copies of this textbook, along with the Pearson edition and the Hodder edition as extra resources, will be provided to you. However, if you prefer a paper copy, it is recommended that you purchase your own copy of this textbook from a used bookstore or Amazon. There will be paper copies available to borrow, but only in year 2 (grade 12).</w:t>
      </w:r>
    </w:p>
    <w:p w14:paraId="2463DF29" w14:textId="1FC22BB1" w:rsidR="000729AD" w:rsidRPr="000729AD" w:rsidRDefault="000729AD" w:rsidP="003824C3">
      <w:pPr>
        <w:widowControl/>
        <w:autoSpaceDE/>
        <w:autoSpaceDN/>
        <w:spacing w:after="160" w:line="259" w:lineRule="auto"/>
        <w:rPr>
          <w:rFonts w:asciiTheme="majorHAnsi" w:hAnsiTheme="majorHAnsi"/>
          <w:i/>
          <w:iCs/>
          <w:sz w:val="24"/>
          <w:szCs w:val="24"/>
        </w:rPr>
      </w:pPr>
      <w:r w:rsidRPr="000729AD">
        <w:rPr>
          <w:rFonts w:asciiTheme="majorHAnsi" w:hAnsiTheme="majorHAnsi"/>
          <w:i/>
          <w:iCs/>
          <w:sz w:val="24"/>
          <w:szCs w:val="24"/>
        </w:rPr>
        <w:t>Online Resources</w:t>
      </w:r>
    </w:p>
    <w:p w14:paraId="3C60791D" w14:textId="46F830D7" w:rsidR="000729AD" w:rsidRDefault="000729AD" w:rsidP="003824C3">
      <w:pPr>
        <w:widowControl/>
        <w:autoSpaceDE/>
        <w:autoSpaceDN/>
        <w:spacing w:after="160" w:line="25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Here are a couple of great IB </w:t>
      </w:r>
      <w:r w:rsidR="003D013D">
        <w:rPr>
          <w:rFonts w:asciiTheme="majorHAnsi" w:hAnsiTheme="majorHAnsi"/>
          <w:sz w:val="24"/>
          <w:szCs w:val="24"/>
        </w:rPr>
        <w:t>YouTube</w:t>
      </w:r>
      <w:r>
        <w:rPr>
          <w:rFonts w:asciiTheme="majorHAnsi" w:hAnsiTheme="majorHAnsi"/>
          <w:sz w:val="24"/>
          <w:szCs w:val="24"/>
        </w:rPr>
        <w:t xml:space="preserve"> channels you can check out to get ahead:</w:t>
      </w:r>
    </w:p>
    <w:p w14:paraId="2E266183" w14:textId="13104064" w:rsidR="000729AD" w:rsidRDefault="000729AD" w:rsidP="003824C3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hyperlink r:id="rId9" w:history="1">
        <w:r w:rsidRPr="000C2DB2">
          <w:rPr>
            <w:rStyle w:val="Hyperlink"/>
            <w:rFonts w:asciiTheme="majorHAnsi" w:eastAsia="Cambria" w:hAnsiTheme="majorHAnsi" w:cs="Times New Roman"/>
            <w:kern w:val="2"/>
            <w:sz w:val="24"/>
            <w:szCs w:val="24"/>
            <w:lang w:val="en-CA"/>
            <w14:ligatures w14:val="standardContextual"/>
          </w:rPr>
          <w:t>https://www.youtube.com/@ibchemvids</w:t>
        </w:r>
      </w:hyperlink>
    </w:p>
    <w:p w14:paraId="2E13D83C" w14:textId="3931F474" w:rsidR="000729AD" w:rsidRDefault="000729AD" w:rsidP="003824C3">
      <w:pPr>
        <w:widowControl/>
        <w:autoSpaceDE/>
        <w:autoSpaceDN/>
        <w:spacing w:after="160" w:line="259" w:lineRule="auto"/>
      </w:pPr>
      <w:hyperlink r:id="rId10" w:history="1">
        <w:r w:rsidRPr="000C2DB2">
          <w:rPr>
            <w:rStyle w:val="Hyperlink"/>
            <w:rFonts w:asciiTheme="majorHAnsi" w:eastAsia="Cambria" w:hAnsiTheme="majorHAnsi" w:cs="Times New Roman"/>
            <w:kern w:val="2"/>
            <w:sz w:val="24"/>
            <w:szCs w:val="24"/>
            <w:lang w:val="en-CA"/>
            <w14:ligatures w14:val="standardContextual"/>
          </w:rPr>
          <w:t>https://www.youtube.com/@siriusrevision</w:t>
        </w:r>
      </w:hyperlink>
    </w:p>
    <w:p w14:paraId="0A764E47" w14:textId="4DD7B03B" w:rsidR="00B46884" w:rsidRDefault="00B46884" w:rsidP="003824C3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hyperlink r:id="rId11" w:history="1">
        <w:r w:rsidRPr="004003DA">
          <w:rPr>
            <w:rStyle w:val="Hyperlink"/>
            <w:rFonts w:asciiTheme="majorHAnsi" w:eastAsia="Cambria" w:hAnsiTheme="majorHAnsi" w:cs="Times New Roman"/>
            <w:kern w:val="2"/>
            <w:sz w:val="24"/>
            <w:szCs w:val="24"/>
            <w:lang w:val="en-CA"/>
            <w14:ligatures w14:val="standardContextual"/>
          </w:rPr>
          <w:t>https://www.youtube.com/@TheOrganicChemistryTuto</w:t>
        </w:r>
        <w:r w:rsidRPr="004003DA">
          <w:rPr>
            <w:rStyle w:val="Hyperlink"/>
            <w:rFonts w:asciiTheme="majorHAnsi" w:eastAsia="Cambria" w:hAnsiTheme="majorHAnsi" w:cs="Times New Roman"/>
            <w:kern w:val="2"/>
            <w:sz w:val="24"/>
            <w:szCs w:val="24"/>
            <w:lang w:val="en-CA"/>
            <w14:ligatures w14:val="standardContextual"/>
          </w:rPr>
          <w:t>r</w:t>
        </w:r>
      </w:hyperlink>
      <w:r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 xml:space="preserve"> </w:t>
      </w:r>
    </w:p>
    <w:p w14:paraId="53C76047" w14:textId="1381930E" w:rsidR="00B46884" w:rsidRDefault="00B46884" w:rsidP="003824C3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hyperlink r:id="rId12" w:history="1">
        <w:r w:rsidRPr="004003DA">
          <w:rPr>
            <w:rStyle w:val="Hyperlink"/>
            <w:rFonts w:asciiTheme="majorHAnsi" w:eastAsia="Cambria" w:hAnsiTheme="majorHAnsi" w:cs="Times New Roman"/>
            <w:kern w:val="2"/>
            <w:sz w:val="24"/>
            <w:szCs w:val="24"/>
            <w:lang w:val="en-CA"/>
            <w14:ligatures w14:val="standardContextual"/>
          </w:rPr>
          <w:t>https://www.youtube.com/@tdewitt451</w:t>
        </w:r>
      </w:hyperlink>
      <w:r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 xml:space="preserve"> </w:t>
      </w:r>
    </w:p>
    <w:p w14:paraId="7A040116" w14:textId="77777777" w:rsidR="00B556A5" w:rsidRDefault="00B556A5" w:rsidP="003824C3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</w:p>
    <w:p w14:paraId="5B88BC27" w14:textId="77777777" w:rsidR="00B556A5" w:rsidRDefault="00B556A5" w:rsidP="003824C3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</w:p>
    <w:p w14:paraId="4D7C781D" w14:textId="77777777" w:rsidR="00B556A5" w:rsidRDefault="00B556A5" w:rsidP="003824C3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b/>
          <w:bCs/>
          <w:kern w:val="2"/>
          <w:sz w:val="24"/>
          <w:szCs w:val="24"/>
          <w:lang w:val="en-CA"/>
          <w14:ligatures w14:val="standardContextual"/>
        </w:rPr>
      </w:pPr>
    </w:p>
    <w:p w14:paraId="270D54CF" w14:textId="4659B1BA" w:rsidR="000729AD" w:rsidRPr="003D013D" w:rsidRDefault="003D013D" w:rsidP="003824C3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b/>
          <w:bCs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asciiTheme="majorHAnsi" w:eastAsia="Cambria" w:hAnsiTheme="majorHAnsi" w:cs="Times New Roman"/>
          <w:b/>
          <w:bCs/>
          <w:kern w:val="2"/>
          <w:sz w:val="24"/>
          <w:szCs w:val="24"/>
          <w:lang w:val="en-CA"/>
          <w14:ligatures w14:val="standardContextual"/>
        </w:rPr>
        <w:lastRenderedPageBreak/>
        <w:t>Develop Strong Study Habits</w:t>
      </w:r>
    </w:p>
    <w:p w14:paraId="62EF9457" w14:textId="77777777" w:rsidR="003D013D" w:rsidRPr="003D013D" w:rsidRDefault="003D013D" w:rsidP="003D013D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>IB Chemistry requires consistent effort. Here are some habits that successful students follow:</w:t>
      </w:r>
    </w:p>
    <w:p w14:paraId="5A6EE833" w14:textId="0102BE70" w:rsidR="00B46884" w:rsidRPr="00B556A5" w:rsidRDefault="003D013D" w:rsidP="00B556A5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>Practice regularly: Work through problems to solidify your understanding.</w:t>
      </w:r>
    </w:p>
    <w:p w14:paraId="2D83073F" w14:textId="7A21D944" w:rsidR="00B46884" w:rsidRDefault="00B46884" w:rsidP="003D013D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r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>Create summary sheets (1 page double sided) for each unit.</w:t>
      </w:r>
    </w:p>
    <w:p w14:paraId="45FED8F8" w14:textId="0B401872" w:rsidR="00B46884" w:rsidRPr="00B46884" w:rsidRDefault="003D013D" w:rsidP="00B46884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>Stay organized: Keep your notes structured for quick referenc</w:t>
      </w:r>
      <w:r w:rsidR="00B46884"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>e.</w:t>
      </w:r>
    </w:p>
    <w:p w14:paraId="4D8199CD" w14:textId="75B7C198" w:rsidR="003D013D" w:rsidRPr="00B46884" w:rsidRDefault="003D013D" w:rsidP="003824C3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>Understand, don’t memorize: Focus on grasping concepts rather than rote memorization.</w:t>
      </w:r>
    </w:p>
    <w:p w14:paraId="1E93ED3E" w14:textId="77777777" w:rsidR="003D013D" w:rsidRPr="003D013D" w:rsidRDefault="003D013D" w:rsidP="003D013D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b/>
          <w:bCs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asciiTheme="majorHAnsi" w:eastAsia="Cambria" w:hAnsiTheme="majorHAnsi" w:cs="Times New Roman"/>
          <w:b/>
          <w:bCs/>
          <w:kern w:val="2"/>
          <w:sz w:val="24"/>
          <w:szCs w:val="24"/>
          <w:lang w:val="en-CA"/>
          <w14:ligatures w14:val="standardContextual"/>
        </w:rPr>
        <w:t>Get Comfortable with Lab Work</w:t>
      </w:r>
    </w:p>
    <w:p w14:paraId="2C0131C0" w14:textId="77777777" w:rsidR="003D013D" w:rsidRPr="003D013D" w:rsidRDefault="003D013D" w:rsidP="003D013D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>Practical investigations are a big part of IB Chemistry. Refresh your lab skills by reviewing safety guidelines, common lab techniques, and data analysis methods. This will help you feel more confident during experiments.</w:t>
      </w:r>
    </w:p>
    <w:p w14:paraId="44DE5E81" w14:textId="6BCEDF2A" w:rsidR="003D013D" w:rsidRPr="003D013D" w:rsidRDefault="003D013D" w:rsidP="003D013D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b/>
          <w:bCs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asciiTheme="majorHAnsi" w:eastAsia="Cambria" w:hAnsiTheme="majorHAnsi" w:cs="Times New Roman"/>
          <w:b/>
          <w:bCs/>
          <w:kern w:val="2"/>
          <w:sz w:val="24"/>
          <w:szCs w:val="24"/>
          <w:lang w:val="en-CA"/>
          <w14:ligatures w14:val="standardContextual"/>
        </w:rPr>
        <w:t>Maintain a Curious Mindset</w:t>
      </w:r>
    </w:p>
    <w:p w14:paraId="21DC46D8" w14:textId="0553F9CE" w:rsidR="003D013D" w:rsidRPr="003D013D" w:rsidRDefault="003D013D" w:rsidP="003D013D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>IB Chemistry isn’t just about formulas—it’s about understanding how chemistry impacts our world. Explore real-world applications through documentaries, articles, or even experiments at home to stay engaged with the subject.</w:t>
      </w:r>
      <w:r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 xml:space="preserve"> I recommend watching a few </w:t>
      </w:r>
      <w:hyperlink r:id="rId13" w:history="1">
        <w:r w:rsidRPr="000C2DB2">
          <w:rPr>
            <w:rStyle w:val="Hyperlink"/>
            <w:rFonts w:asciiTheme="majorHAnsi" w:eastAsia="Cambria" w:hAnsiTheme="majorHAnsi" w:cs="Times New Roman"/>
            <w:kern w:val="2"/>
            <w:sz w:val="24"/>
            <w:szCs w:val="24"/>
            <w:lang w:val="en-CA"/>
            <w14:ligatures w14:val="standardContextual"/>
          </w:rPr>
          <w:t>https://www.youtube.com/@NileRed</w:t>
        </w:r>
      </w:hyperlink>
      <w:r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 xml:space="preserve"> videos!</w:t>
      </w:r>
    </w:p>
    <w:p w14:paraId="1A9686FE" w14:textId="68D1DD69" w:rsidR="003D013D" w:rsidRPr="003D013D" w:rsidRDefault="003D013D" w:rsidP="003D013D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>Finally, don’t hesitate to ask questions and seek help when needed. Chemistry is best learned through discussion and collaboration. Your teacher</w:t>
      </w:r>
      <w:r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>s</w:t>
      </w:r>
      <w:r w:rsidRPr="003D013D"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 xml:space="preserve"> and classmates are valuable resources, so make the most of them!</w:t>
      </w:r>
    </w:p>
    <w:p w14:paraId="2417D9AA" w14:textId="1BC56C6F" w:rsidR="003D013D" w:rsidRDefault="003D013D" w:rsidP="003D013D">
      <w:pPr>
        <w:widowControl/>
        <w:autoSpaceDE/>
        <w:autoSpaceDN/>
        <w:spacing w:after="160" w:line="259" w:lineRule="auto"/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</w:pPr>
      <w:r w:rsidRPr="003D013D">
        <w:rPr>
          <w:rFonts w:asciiTheme="majorHAnsi" w:eastAsia="Cambria" w:hAnsiTheme="majorHAnsi" w:cs="Times New Roman"/>
          <w:kern w:val="2"/>
          <w:sz w:val="24"/>
          <w:szCs w:val="24"/>
          <w:lang w:val="en-CA"/>
          <w14:ligatures w14:val="standardContextual"/>
        </w:rPr>
        <w:t>Wishing you a successful and exciting year ahead!</w:t>
      </w:r>
    </w:p>
    <w:p w14:paraId="06E637E5" w14:textId="1A4882C4" w:rsidR="009C3ACE" w:rsidRPr="00391193" w:rsidRDefault="003D013D" w:rsidP="009C3ACE">
      <w:pPr>
        <w:widowControl/>
        <w:autoSpaceDE/>
        <w:autoSpaceDN/>
        <w:spacing w:line="259" w:lineRule="auto"/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</w:pPr>
      <w:r w:rsidRPr="00391193"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Mr. Easton</w:t>
      </w:r>
    </w:p>
    <w:p w14:paraId="48FAFBD8" w14:textId="01D555F1" w:rsidR="009C3ACE" w:rsidRPr="009C3ACE" w:rsidRDefault="009C3ACE" w:rsidP="009C3ACE">
      <w:pPr>
        <w:widowControl/>
        <w:autoSpaceDE/>
        <w:autoSpaceDN/>
        <w:spacing w:line="259" w:lineRule="auto"/>
        <w:rPr>
          <w:rFonts w:ascii="Cambria" w:eastAsia="Cambria" w:hAnsi="Cambria" w:cs="Times New Roman"/>
          <w:i/>
          <w:iCs/>
          <w:kern w:val="2"/>
          <w:sz w:val="24"/>
          <w:szCs w:val="24"/>
          <w:lang w:val="en-CA"/>
          <w14:ligatures w14:val="standardContextual"/>
        </w:rPr>
      </w:pPr>
      <w:r w:rsidRPr="009C3ACE">
        <w:rPr>
          <w:rFonts w:ascii="Cambria" w:eastAsia="Cambria" w:hAnsi="Cambria" w:cs="Times New Roman"/>
          <w:i/>
          <w:iCs/>
          <w:kern w:val="2"/>
          <w:sz w:val="24"/>
          <w:szCs w:val="24"/>
          <w:lang w:val="en-CA"/>
          <w14:ligatures w14:val="standardContextual"/>
        </w:rPr>
        <w:t xml:space="preserve">IB </w:t>
      </w:r>
      <w:r w:rsidR="003D013D">
        <w:rPr>
          <w:rFonts w:ascii="Cambria" w:eastAsia="Cambria" w:hAnsi="Cambria" w:cs="Times New Roman"/>
          <w:i/>
          <w:iCs/>
          <w:kern w:val="2"/>
          <w:sz w:val="24"/>
          <w:szCs w:val="24"/>
          <w:lang w:val="en-CA"/>
          <w14:ligatures w14:val="standardContextual"/>
        </w:rPr>
        <w:t>Chemistry</w:t>
      </w:r>
      <w:r w:rsidRPr="009C3ACE">
        <w:rPr>
          <w:rFonts w:ascii="Cambria" w:eastAsia="Cambria" w:hAnsi="Cambria" w:cs="Times New Roman"/>
          <w:i/>
          <w:iCs/>
          <w:kern w:val="2"/>
          <w:sz w:val="24"/>
          <w:szCs w:val="24"/>
          <w:lang w:val="en-CA"/>
          <w14:ligatures w14:val="standardContextual"/>
        </w:rPr>
        <w:t xml:space="preserve"> Teacher</w:t>
      </w:r>
    </w:p>
    <w:p w14:paraId="113670B7" w14:textId="1E8BB1DA" w:rsidR="009C3ACE" w:rsidRDefault="003D013D" w:rsidP="009C3ACE">
      <w:pPr>
        <w:widowControl/>
        <w:autoSpaceDE/>
        <w:autoSpaceDN/>
        <w:spacing w:line="259" w:lineRule="auto"/>
      </w:pPr>
      <w:hyperlink r:id="rId14" w:history="1">
        <w:r w:rsidRPr="000C2DB2">
          <w:rPr>
            <w:rStyle w:val="Hyperlink"/>
          </w:rPr>
          <w:t>Brian.Easton@abbyschools.ca</w:t>
        </w:r>
      </w:hyperlink>
    </w:p>
    <w:p w14:paraId="7D9707F0" w14:textId="77777777" w:rsidR="003D013D" w:rsidRPr="009C3ACE" w:rsidRDefault="003D013D" w:rsidP="009C3ACE">
      <w:pPr>
        <w:widowControl/>
        <w:autoSpaceDE/>
        <w:autoSpaceDN/>
        <w:spacing w:line="259" w:lineRule="auto"/>
        <w:rPr>
          <w:rFonts w:eastAsia="Cambria" w:cs="Arial"/>
          <w:kern w:val="2"/>
          <w:lang w:val="en-CA"/>
          <w14:ligatures w14:val="standardContextual"/>
        </w:rPr>
      </w:pPr>
    </w:p>
    <w:p w14:paraId="3A4D2995" w14:textId="5197012E" w:rsidR="00B46884" w:rsidRDefault="00B46884">
      <w:pPr>
        <w:rPr>
          <w:rFonts w:ascii="Times New Roman"/>
          <w:sz w:val="20"/>
        </w:rPr>
      </w:pPr>
    </w:p>
    <w:p w14:paraId="45344173" w14:textId="63FAF20F" w:rsidR="002C1C58" w:rsidRPr="00B556A5" w:rsidRDefault="002C1C58" w:rsidP="00B556A5">
      <w:pPr>
        <w:rPr>
          <w:rFonts w:ascii="Times New Roman"/>
          <w:sz w:val="20"/>
          <w:szCs w:val="24"/>
        </w:rPr>
      </w:pPr>
    </w:p>
    <w:sectPr w:rsidR="002C1C58" w:rsidRPr="00B556A5" w:rsidSect="000A72F4">
      <w:headerReference w:type="first" r:id="rId15"/>
      <w:type w:val="continuous"/>
      <w:pgSz w:w="12240" w:h="15840"/>
      <w:pgMar w:top="1701" w:right="134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B320" w14:textId="77777777" w:rsidR="00DE1FE4" w:rsidRDefault="00DE1FE4" w:rsidP="009C3ACE">
      <w:r>
        <w:separator/>
      </w:r>
    </w:p>
  </w:endnote>
  <w:endnote w:type="continuationSeparator" w:id="0">
    <w:p w14:paraId="70CD8AA9" w14:textId="77777777" w:rsidR="00DE1FE4" w:rsidRDefault="00DE1FE4" w:rsidP="009C3ACE">
      <w:r>
        <w:continuationSeparator/>
      </w:r>
    </w:p>
  </w:endnote>
  <w:endnote w:type="continuationNotice" w:id="1">
    <w:p w14:paraId="6E82C1E1" w14:textId="77777777" w:rsidR="00DE1FE4" w:rsidRDefault="00DE1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2465" w14:textId="77777777" w:rsidR="00DE1FE4" w:rsidRDefault="00DE1FE4" w:rsidP="009C3ACE">
      <w:r>
        <w:separator/>
      </w:r>
    </w:p>
  </w:footnote>
  <w:footnote w:type="continuationSeparator" w:id="0">
    <w:p w14:paraId="6E74221D" w14:textId="77777777" w:rsidR="00DE1FE4" w:rsidRDefault="00DE1FE4" w:rsidP="009C3ACE">
      <w:r>
        <w:continuationSeparator/>
      </w:r>
    </w:p>
  </w:footnote>
  <w:footnote w:type="continuationNotice" w:id="1">
    <w:p w14:paraId="567B9DAB" w14:textId="77777777" w:rsidR="00DE1FE4" w:rsidRDefault="00DE1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4322" w14:textId="3255CBFB" w:rsidR="009C3ACE" w:rsidRDefault="000A72F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07F19DA" wp14:editId="6F3B343B">
          <wp:simplePos x="0" y="0"/>
          <wp:positionH relativeFrom="column">
            <wp:posOffset>4462944</wp:posOffset>
          </wp:positionH>
          <wp:positionV relativeFrom="paragraph">
            <wp:posOffset>-192947</wp:posOffset>
          </wp:positionV>
          <wp:extent cx="2261998" cy="688537"/>
          <wp:effectExtent l="0" t="0" r="5080" b="0"/>
          <wp:wrapNone/>
          <wp:docPr id="1387426352" name="Picture 1" descr="A blue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350158" name="Picture 1" descr="A blue rectangular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998" cy="688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ACE">
      <w:rPr>
        <w:noProof/>
      </w:rPr>
      <w:drawing>
        <wp:anchor distT="0" distB="0" distL="0" distR="0" simplePos="0" relativeHeight="251658240" behindDoc="1" locked="0" layoutInCell="1" allowOverlap="1" wp14:anchorId="70EF5CA5" wp14:editId="76F853C7">
          <wp:simplePos x="0" y="0"/>
          <wp:positionH relativeFrom="page">
            <wp:posOffset>465007</wp:posOffset>
          </wp:positionH>
          <wp:positionV relativeFrom="page">
            <wp:posOffset>281032</wp:posOffset>
          </wp:positionV>
          <wp:extent cx="6841167" cy="9304017"/>
          <wp:effectExtent l="0" t="0" r="0" b="0"/>
          <wp:wrapNone/>
          <wp:docPr id="1715877664" name="image1.png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a black square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1167" cy="9304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416"/>
    <w:multiLevelType w:val="multilevel"/>
    <w:tmpl w:val="00DA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F4D46"/>
    <w:multiLevelType w:val="multilevel"/>
    <w:tmpl w:val="602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054E24"/>
    <w:multiLevelType w:val="hybridMultilevel"/>
    <w:tmpl w:val="EFF63B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A263B"/>
    <w:multiLevelType w:val="multilevel"/>
    <w:tmpl w:val="B708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47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913037">
    <w:abstractNumId w:val="0"/>
  </w:num>
  <w:num w:numId="3" w16cid:durableId="1953899685">
    <w:abstractNumId w:val="3"/>
  </w:num>
  <w:num w:numId="4" w16cid:durableId="1692417359">
    <w:abstractNumId w:val="0"/>
  </w:num>
  <w:num w:numId="5" w16cid:durableId="1997680762">
    <w:abstractNumId w:val="1"/>
  </w:num>
  <w:num w:numId="6" w16cid:durableId="1159152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C58"/>
    <w:rsid w:val="000729AD"/>
    <w:rsid w:val="000A72F4"/>
    <w:rsid w:val="00112EDA"/>
    <w:rsid w:val="001448B3"/>
    <w:rsid w:val="0015356B"/>
    <w:rsid w:val="00214490"/>
    <w:rsid w:val="0027266B"/>
    <w:rsid w:val="0029364F"/>
    <w:rsid w:val="002C1C58"/>
    <w:rsid w:val="002F455F"/>
    <w:rsid w:val="00312121"/>
    <w:rsid w:val="003824C3"/>
    <w:rsid w:val="00391193"/>
    <w:rsid w:val="003D013D"/>
    <w:rsid w:val="00444698"/>
    <w:rsid w:val="0045706C"/>
    <w:rsid w:val="004B3FA5"/>
    <w:rsid w:val="004E7500"/>
    <w:rsid w:val="004F7BC5"/>
    <w:rsid w:val="00566D02"/>
    <w:rsid w:val="00570A4E"/>
    <w:rsid w:val="00660764"/>
    <w:rsid w:val="0067742A"/>
    <w:rsid w:val="007002C2"/>
    <w:rsid w:val="007F68C7"/>
    <w:rsid w:val="00875FF0"/>
    <w:rsid w:val="00902233"/>
    <w:rsid w:val="00956052"/>
    <w:rsid w:val="00956FB6"/>
    <w:rsid w:val="009C3ACE"/>
    <w:rsid w:val="009C524A"/>
    <w:rsid w:val="00AA7780"/>
    <w:rsid w:val="00B46884"/>
    <w:rsid w:val="00B556A5"/>
    <w:rsid w:val="00B74F24"/>
    <w:rsid w:val="00D07CAA"/>
    <w:rsid w:val="00D46A8C"/>
    <w:rsid w:val="00D551F0"/>
    <w:rsid w:val="00D721D9"/>
    <w:rsid w:val="00DE1FE4"/>
    <w:rsid w:val="00DF58C0"/>
    <w:rsid w:val="00E33C9C"/>
    <w:rsid w:val="00E745CC"/>
    <w:rsid w:val="00EA069B"/>
    <w:rsid w:val="00F0402C"/>
    <w:rsid w:val="00F67DDF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B6F7"/>
  <w15:docId w15:val="{954D7BB7-CC0B-4C01-A270-29ADA5AD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60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A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3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ACE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74F2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29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6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8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8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7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@NileR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4-X94OP2XIs" TargetMode="External"/><Relationship Id="rId12" Type="http://schemas.openxmlformats.org/officeDocument/2006/relationships/hyperlink" Target="https://www.youtube.com/@tdewitt4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@TheOrganicChemistryTuto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@siriusrevi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ibchemvids" TargetMode="External"/><Relationship Id="rId14" Type="http://schemas.openxmlformats.org/officeDocument/2006/relationships/hyperlink" Target="mailto:Brian.Easton@abbyschools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DuPont</dc:creator>
  <cp:lastModifiedBy>Brian Easton</cp:lastModifiedBy>
  <cp:revision>25</cp:revision>
  <dcterms:created xsi:type="dcterms:W3CDTF">2024-05-29T15:42:00Z</dcterms:created>
  <dcterms:modified xsi:type="dcterms:W3CDTF">2025-05-16T15:04:00Z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2024-05-14T00:00:00Z</vt:filetime>
  </property>
</Properties>
</file>