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A72F4" w:rsidP="009C3ACE" w:rsidRDefault="000A72F4" w14:paraId="55199774" w14:textId="77777777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</w:p>
    <w:p w:rsidRPr="009C3ACE" w:rsidR="009C3ACE" w:rsidP="009C3ACE" w:rsidRDefault="009C3ACE" w14:paraId="6C0F8FF9" w14:textId="1E94FF79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  <w:r w:rsidRPr="009C3ACE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>Dear Students,</w:t>
      </w:r>
      <w:r w:rsidRPr="009C3ACE">
        <w:rPr>
          <w:noProof/>
        </w:rPr>
        <w:t xml:space="preserve"> </w:t>
      </w:r>
    </w:p>
    <w:p w:rsidRPr="000729AD" w:rsidR="000729AD" w:rsidP="64A0E68B" w:rsidRDefault="00E0233A" w14:paraId="4AD337EC" w14:textId="4AE74B0C" w14:noSpellErr="1">
      <w:pPr>
        <w:widowControl w:val="1"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</w:pPr>
      <w:r w:rsidRPr="64A0E68B" w:rsidR="00E0233A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>Welcome to</w:t>
      </w:r>
      <w:r w:rsidRPr="64A0E68B" w:rsidR="000729AD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 xml:space="preserve"> IB </w:t>
      </w:r>
      <w:r w:rsidRPr="64A0E68B" w:rsidR="00E0233A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>Mathematics: Analysis &amp; Approaches</w:t>
      </w:r>
      <w:r w:rsidRPr="64A0E68B" w:rsidR="000729AD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>!</w:t>
      </w:r>
      <w:r w:rsidRPr="64A0E68B" w:rsidR="00E0233A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64A0E68B" w:rsidR="000729AD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 xml:space="preserve"> This course </w:t>
      </w:r>
      <w:r w:rsidRPr="64A0E68B" w:rsidR="00E0233A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>aims to develop your mathematical skills, understanding, and appreciation for math</w:t>
      </w:r>
      <w:r w:rsidRPr="64A0E68B" w:rsidR="000729AD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 xml:space="preserve">. </w:t>
      </w:r>
      <w:r w:rsidRPr="64A0E68B" w:rsidR="00E0233A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64A0E68B" w:rsidR="000729AD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 xml:space="preserve">To ensure you </w:t>
      </w:r>
      <w:r w:rsidRPr="64A0E68B" w:rsidR="000729AD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>get off to a strong start</w:t>
      </w:r>
      <w:r w:rsidRPr="64A0E68B" w:rsidR="000729AD">
        <w:rPr>
          <w:rFonts w:ascii="Cambria" w:hAnsi="Cambria" w:eastAsia="Cambria" w:cs="Times New Roman"/>
          <w:kern w:val="2"/>
          <w:sz w:val="24"/>
          <w:szCs w:val="24"/>
          <w:lang w:val="en-US"/>
          <w14:ligatures w14:val="standardContextual"/>
        </w:rPr>
        <w:t>, here are some key tips to help you prepare for the year ahead.</w:t>
      </w:r>
    </w:p>
    <w:p w:rsidR="000729AD" w:rsidP="009C3ACE" w:rsidRDefault="000729AD" w14:paraId="5F58C244" w14:textId="7DC6E1F4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>
        <w:rPr>
          <w:rFonts w:ascii="Cambria" w:hAnsi="Cambria" w:eastAsia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Strengthen Your Foundations</w:t>
      </w:r>
    </w:p>
    <w:p w:rsidR="00B46884" w:rsidP="00E0233A" w:rsidRDefault="00E0233A" w14:paraId="1BAE6CEB" w14:textId="5D4661AC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  <w:r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 xml:space="preserve">As there is a non-calculator portion of the course, it is essential for you to work on your basic mathematical skills prior to the start of the school year.  </w:t>
      </w:r>
      <w:r w:rsidR="003F3EE0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>Some of these skills include:</w:t>
      </w:r>
    </w:p>
    <w:p w:rsidR="003F3EE0" w:rsidP="003F3EE0" w:rsidRDefault="003F3EE0" w14:paraId="48F95A33" w14:textId="0BDC185F">
      <w:pPr>
        <w:pStyle w:val="ListParagraph"/>
        <w:widowControl/>
        <w:numPr>
          <w:ilvl w:val="0"/>
          <w:numId w:val="7"/>
        </w:numPr>
        <w:autoSpaceDE/>
        <w:autoSpaceDN/>
        <w:spacing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Use of addition, subtraction, multiplication, and division of integers and fractions</w:t>
      </w:r>
    </w:p>
    <w:p w:rsidR="003F3EE0" w:rsidP="003F3EE0" w:rsidRDefault="003F3EE0" w14:paraId="28B489D1" w14:textId="18F6A143">
      <w:pPr>
        <w:pStyle w:val="ListParagraph"/>
        <w:widowControl/>
        <w:numPr>
          <w:ilvl w:val="0"/>
          <w:numId w:val="7"/>
        </w:numPr>
        <w:autoSpaceDE/>
        <w:autoSpaceDN/>
        <w:spacing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Rounding of numbers</w:t>
      </w:r>
    </w:p>
    <w:p w:rsidR="003F3EE0" w:rsidP="003F3EE0" w:rsidRDefault="003F3EE0" w14:paraId="7349DB23" w14:textId="6A9347C2">
      <w:pPr>
        <w:pStyle w:val="ListParagraph"/>
        <w:widowControl/>
        <w:numPr>
          <w:ilvl w:val="0"/>
          <w:numId w:val="7"/>
        </w:numPr>
        <w:autoSpaceDE/>
        <w:autoSpaceDN/>
        <w:spacing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Solving linear equations</w:t>
      </w:r>
    </w:p>
    <w:p w:rsidR="003F3EE0" w:rsidP="003F3EE0" w:rsidRDefault="003F3EE0" w14:paraId="1AA7CC35" w14:textId="77777777">
      <w:pPr>
        <w:widowControl/>
        <w:autoSpaceDE/>
        <w:autoSpaceDN/>
        <w:spacing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</w:p>
    <w:p w:rsidR="003F3EE0" w:rsidP="003F3EE0" w:rsidRDefault="003F3EE0" w14:paraId="1FE722DC" w14:textId="42977AA7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Here are a couple of</w:t>
      </w:r>
      <w:r>
        <w:rPr>
          <w:rFonts w:asciiTheme="majorHAnsi" w:hAnsiTheme="majorHAnsi"/>
          <w:sz w:val="24"/>
          <w:szCs w:val="24"/>
        </w:rPr>
        <w:t xml:space="preserve"> websites</w:t>
      </w:r>
      <w:r>
        <w:rPr>
          <w:rFonts w:asciiTheme="majorHAnsi" w:hAnsiTheme="majorHAnsi"/>
          <w:sz w:val="24"/>
          <w:szCs w:val="24"/>
        </w:rPr>
        <w:t xml:space="preserve"> you can check out to help you to review the above skills:</w:t>
      </w:r>
    </w:p>
    <w:p w:rsidR="003F3EE0" w:rsidP="003F3EE0" w:rsidRDefault="003F3EE0" w14:paraId="5013BA83" w14:textId="41B21AF6">
      <w:pPr>
        <w:pStyle w:val="ListParagraph"/>
        <w:widowControl/>
        <w:numPr>
          <w:ilvl w:val="0"/>
          <w:numId w:val="8"/>
        </w:numPr>
        <w:autoSpaceDE/>
        <w:autoSpaceDN/>
        <w:spacing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hyperlink w:history="1" r:id="rId7">
        <w:r w:rsidRPr="00EF61ED">
          <w:rPr>
            <w:rStyle w:val="Hyperlink"/>
            <w:rFonts w:eastAsia="Cambria" w:cs="Times New Roman" w:asciiTheme="majorHAnsi" w:hAnsiTheme="majorHAnsi"/>
            <w:kern w:val="2"/>
            <w:sz w:val="24"/>
            <w:szCs w:val="24"/>
            <w14:ligatures w14:val="standardContextual"/>
          </w:rPr>
          <w:t>https://www.factmonster.com/math/flashcards</w:t>
        </w:r>
      </w:hyperlink>
    </w:p>
    <w:p w:rsidR="003F3EE0" w:rsidP="00C90433" w:rsidRDefault="00C90433" w14:paraId="291FC749" w14:textId="32E97B05">
      <w:pPr>
        <w:pStyle w:val="ListParagraph"/>
        <w:widowControl/>
        <w:numPr>
          <w:ilvl w:val="0"/>
          <w:numId w:val="8"/>
        </w:numPr>
        <w:autoSpaceDE/>
        <w:autoSpaceDN/>
        <w:spacing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hyperlink w:history="1" r:id="rId8">
        <w:r w:rsidRPr="00EF61ED">
          <w:rPr>
            <w:rStyle w:val="Hyperlink"/>
            <w:rFonts w:eastAsia="Cambria" w:cs="Times New Roman" w:asciiTheme="majorHAnsi" w:hAnsiTheme="majorHAnsi"/>
            <w:kern w:val="2"/>
            <w:sz w:val="24"/>
            <w:szCs w:val="24"/>
            <w:lang w:val="en-CA"/>
            <w14:ligatures w14:val="standardContextual"/>
          </w:rPr>
          <w:t>https://www.free-training-tutorial.com/algebra-games.html</w:t>
        </w:r>
      </w:hyperlink>
    </w:p>
    <w:p w:rsidRPr="00C90433" w:rsidR="00C90433" w:rsidP="00C90433" w:rsidRDefault="00C90433" w14:paraId="53D1AB8A" w14:textId="0B438649">
      <w:pPr>
        <w:widowControl/>
        <w:autoSpaceDE/>
        <w:autoSpaceDN/>
        <w:spacing w:line="259" w:lineRule="auto"/>
        <w:ind w:left="360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 xml:space="preserve">Note: </w:t>
      </w:r>
      <w:r w:rsidR="008F4235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Both</w:t>
      </w: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 xml:space="preserve"> websites are a little </w:t>
      </w:r>
      <w:r w:rsidR="008565C0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juvenile,</w:t>
      </w: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 xml:space="preserve"> but the concepts reviewed are worth it</w:t>
      </w:r>
    </w:p>
    <w:p w:rsidRPr="003F3EE0" w:rsidR="003F3EE0" w:rsidP="003F3EE0" w:rsidRDefault="003F3EE0" w14:paraId="34885A36" w14:textId="77777777">
      <w:pPr>
        <w:pStyle w:val="ListParagraph"/>
        <w:widowControl/>
        <w:autoSpaceDE/>
        <w:autoSpaceDN/>
        <w:spacing w:line="259" w:lineRule="auto"/>
        <w:ind w:left="720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</w:p>
    <w:p w:rsidR="009C3ACE" w:rsidP="009C3ACE" w:rsidRDefault="000729AD" w14:paraId="76A223F8" w14:textId="2DC73A62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>
        <w:rPr>
          <w:rFonts w:ascii="Cambria" w:hAnsi="Cambria" w:eastAsia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Resources</w:t>
      </w:r>
      <w:r w:rsidRPr="009C3ACE" w:rsidR="009C3ACE">
        <w:rPr>
          <w:rFonts w:ascii="Cambria" w:hAnsi="Cambria" w:eastAsia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:</w:t>
      </w:r>
    </w:p>
    <w:p w:rsidRPr="000729AD" w:rsidR="000729AD" w:rsidP="009C3ACE" w:rsidRDefault="00C90433" w14:paraId="0411362E" w14:textId="50D84AD4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i/>
          <w:iCs/>
          <w:kern w:val="2"/>
          <w:sz w:val="24"/>
          <w:szCs w:val="24"/>
          <w:lang w:val="en-CA"/>
          <w14:ligatures w14:val="standardContextual"/>
        </w:rPr>
      </w:pPr>
      <w:r>
        <w:rPr>
          <w:rFonts w:ascii="Cambria" w:hAnsi="Cambria" w:eastAsia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>Calculators</w:t>
      </w:r>
    </w:p>
    <w:p w:rsidR="003824C3" w:rsidP="003824C3" w:rsidRDefault="008020EE" w14:paraId="1CA4C8A2" w14:textId="1AF54B60" w14:noSpellErr="1">
      <w:pPr>
        <w:widowControl w:val="1"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  <w:r>
        <w:rPr>
          <w:rFonts w:ascii="Cambria" w:hAnsi="Cambria" w:eastAsia="Cambria" w:cs="Times New Roman"/>
          <w:noProof/>
          <w:kern w:val="2"/>
          <w:sz w:val="24"/>
          <w:szCs w:val="24"/>
          <w:lang w:val="en-CA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8658B3C" wp14:editId="616EB7DC">
            <wp:simplePos x="0" y="0"/>
            <wp:positionH relativeFrom="column">
              <wp:posOffset>606425</wp:posOffset>
            </wp:positionH>
            <wp:positionV relativeFrom="paragraph">
              <wp:posOffset>926465</wp:posOffset>
            </wp:positionV>
            <wp:extent cx="1076325" cy="2171700"/>
            <wp:effectExtent l="0" t="0" r="9525" b="0"/>
            <wp:wrapNone/>
            <wp:docPr id="603318056" name="Picture 1" descr="A grey calculator with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18056" name="Picture 1" descr="A grey calculator with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eastAsia="Cambria" w:cs="Times New Roman"/>
          <w:noProof/>
          <w:kern w:val="2"/>
          <w:sz w:val="24"/>
          <w:szCs w:val="24"/>
          <w:lang w:val="en-CA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31D46DC" wp14:editId="5B017611">
            <wp:simplePos x="0" y="0"/>
            <wp:positionH relativeFrom="column">
              <wp:posOffset>4187825</wp:posOffset>
            </wp:positionH>
            <wp:positionV relativeFrom="paragraph">
              <wp:posOffset>926465</wp:posOffset>
            </wp:positionV>
            <wp:extent cx="1238250" cy="2169600"/>
            <wp:effectExtent l="0" t="0" r="0" b="2540"/>
            <wp:wrapNone/>
            <wp:docPr id="14754210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eastAsia="Cambria" w:cs="Times New Roman"/>
          <w:noProof/>
          <w:kern w:val="2"/>
          <w:sz w:val="24"/>
          <w:szCs w:val="24"/>
          <w:lang w:val="en-CA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757D975" wp14:editId="4F59696E">
            <wp:simplePos x="0" y="0"/>
            <wp:positionH relativeFrom="margin">
              <wp:posOffset>2463800</wp:posOffset>
            </wp:positionH>
            <wp:positionV relativeFrom="paragraph">
              <wp:posOffset>916939</wp:posOffset>
            </wp:positionV>
            <wp:extent cx="1095375" cy="2230947"/>
            <wp:effectExtent l="0" t="0" r="0" b="0"/>
            <wp:wrapNone/>
            <wp:docPr id="213081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69" cy="223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433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 xml:space="preserve">Although there is a non-calculator portion of the course, a graphing calculator is required for the other portion.  As a result, it would be beneficial for students to </w:t>
      </w:r>
      <w:r w:rsidR="008F4235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>purchase</w:t>
      </w:r>
      <w:r w:rsidR="00C90433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 xml:space="preserve"> their own graphing calculator</w:t>
      </w:r>
      <w:r w:rsidR="008F4235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 xml:space="preserve"> (TI-83 or TI-84 or CASIO fx-9750GIII)</w:t>
      </w:r>
      <w:r w:rsidR="00C90433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 xml:space="preserve">.  </w:t>
      </w:r>
      <w:r w:rsidR="008F4235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 xml:space="preserve">These are available at Staples, Best Buy, or Amazon.  </w:t>
      </w:r>
      <w:r w:rsidR="00C90433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>There will be some available to students to use during class time</w:t>
      </w:r>
      <w:r w:rsidR="008F4235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>,</w:t>
      </w:r>
      <w:r w:rsidR="00C90433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 xml:space="preserve"> but they will not be able to </w:t>
      </w:r>
      <w:r w:rsidR="008F4235"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 xml:space="preserve">be used outside of the classroom.  </w:t>
      </w:r>
    </w:p>
    <w:p w:rsidR="008F4235" w:rsidP="003824C3" w:rsidRDefault="008F4235" w14:paraId="3CEA89AB" w14:textId="3100EF92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</w:p>
    <w:p w:rsidR="008F4235" w:rsidP="003824C3" w:rsidRDefault="008F4235" w14:paraId="5EB748B2" w14:textId="2DE2E6E6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</w:p>
    <w:p w:rsidR="008F4235" w:rsidP="003824C3" w:rsidRDefault="008F4235" w14:paraId="3E410796" w14:textId="77777777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</w:p>
    <w:p w:rsidR="008F4235" w:rsidP="003824C3" w:rsidRDefault="008F4235" w14:paraId="4F3F2CF8" w14:textId="77777777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</w:p>
    <w:p w:rsidR="008F4235" w:rsidP="003824C3" w:rsidRDefault="008F4235" w14:paraId="17849547" w14:textId="77777777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</w:p>
    <w:p w:rsidR="008020EE" w:rsidP="003824C3" w:rsidRDefault="008020EE" w14:paraId="746B14E5" w14:textId="77777777">
      <w:pPr>
        <w:widowControl/>
        <w:autoSpaceDE/>
        <w:autoSpaceDN/>
        <w:spacing w:after="160"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</w:p>
    <w:p w:rsidR="008020EE" w:rsidP="003824C3" w:rsidRDefault="008020EE" w14:paraId="6C90DD51" w14:textId="77777777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</w:p>
    <w:p w:rsidR="008020EE" w:rsidP="003824C3" w:rsidRDefault="008020EE" w14:paraId="6303B731" w14:textId="6C153924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TI-83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TI-84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CASIO fx-9750GIII</w:t>
      </w:r>
    </w:p>
    <w:p w:rsidR="008020EE" w:rsidP="003824C3" w:rsidRDefault="008020EE" w14:paraId="7A13CFB7" w14:textId="77777777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</w:p>
    <w:p w:rsidR="008020EE" w:rsidP="003824C3" w:rsidRDefault="008020EE" w14:paraId="4195F74A" w14:textId="77777777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</w:p>
    <w:p w:rsidR="008020EE" w:rsidP="003824C3" w:rsidRDefault="008020EE" w14:paraId="625BB876" w14:textId="77777777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</w:p>
    <w:p w:rsidRPr="000729AD" w:rsidR="000729AD" w:rsidP="003824C3" w:rsidRDefault="00C90433" w14:paraId="2463DF29" w14:textId="077229A1">
      <w:pPr>
        <w:widowControl/>
        <w:autoSpaceDE/>
        <w:autoSpaceDN/>
        <w:spacing w:after="160" w:line="259" w:lineRule="auto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 xml:space="preserve">Other </w:t>
      </w:r>
      <w:r w:rsidRPr="000729AD" w:rsidR="000729AD">
        <w:rPr>
          <w:rFonts w:asciiTheme="majorHAnsi" w:hAnsiTheme="majorHAnsi"/>
          <w:i/>
          <w:iCs/>
          <w:sz w:val="24"/>
          <w:szCs w:val="24"/>
        </w:rPr>
        <w:t>Online Resources</w:t>
      </w:r>
    </w:p>
    <w:p w:rsidR="008020EE" w:rsidP="008020EE" w:rsidRDefault="008020EE" w14:paraId="52A43E5E" w14:textId="2530A434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Here are a couple of </w:t>
      </w:r>
      <w:r>
        <w:rPr>
          <w:rFonts w:asciiTheme="majorHAnsi" w:hAnsiTheme="majorHAnsi"/>
          <w:sz w:val="24"/>
          <w:szCs w:val="24"/>
        </w:rPr>
        <w:t xml:space="preserve">other </w:t>
      </w:r>
      <w:r>
        <w:rPr>
          <w:rFonts w:asciiTheme="majorHAnsi" w:hAnsiTheme="majorHAnsi"/>
          <w:sz w:val="24"/>
          <w:szCs w:val="24"/>
        </w:rPr>
        <w:t xml:space="preserve">great </w:t>
      </w:r>
      <w:r>
        <w:rPr>
          <w:rFonts w:asciiTheme="majorHAnsi" w:hAnsiTheme="majorHAnsi"/>
          <w:sz w:val="24"/>
          <w:szCs w:val="24"/>
        </w:rPr>
        <w:t>websites</w:t>
      </w:r>
      <w:r>
        <w:rPr>
          <w:rFonts w:asciiTheme="majorHAnsi" w:hAnsiTheme="majorHAnsi"/>
          <w:sz w:val="24"/>
          <w:szCs w:val="24"/>
        </w:rPr>
        <w:t xml:space="preserve"> you can check out to get ahead:</w:t>
      </w:r>
    </w:p>
    <w:p w:rsidR="008020EE" w:rsidP="008020EE" w:rsidRDefault="008020EE" w14:paraId="0F02D953" w14:textId="2F2C295A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Khan Academy:  </w:t>
      </w:r>
      <w:hyperlink w:history="1" r:id="rId12">
        <w:r w:rsidRPr="00EF61ED">
          <w:rPr>
            <w:rStyle w:val="Hyperlink"/>
            <w:rFonts w:asciiTheme="majorHAnsi" w:hAnsiTheme="majorHAnsi"/>
            <w:sz w:val="24"/>
            <w:szCs w:val="24"/>
          </w:rPr>
          <w:t>https://www.khanacademy.org/</w:t>
        </w:r>
      </w:hyperlink>
    </w:p>
    <w:p w:rsidR="008020EE" w:rsidP="008020EE" w:rsidRDefault="008020EE" w14:paraId="2A565477" w14:textId="69ACABB1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Revision Village:  </w:t>
      </w:r>
      <w:hyperlink w:history="1" r:id="rId13">
        <w:r w:rsidRPr="00EF61ED" w:rsidR="00C334B8">
          <w:rPr>
            <w:rStyle w:val="Hyperlink"/>
            <w:rFonts w:asciiTheme="majorHAnsi" w:hAnsiTheme="majorHAnsi"/>
            <w:sz w:val="24"/>
            <w:szCs w:val="24"/>
          </w:rPr>
          <w:t>https://www.revisionvillage.com/ib-math/analysis-and-approaches-sl/</w:t>
        </w:r>
      </w:hyperlink>
    </w:p>
    <w:p w:rsidR="00C334B8" w:rsidP="00C334B8" w:rsidRDefault="00C334B8" w14:paraId="49D6D9C7" w14:textId="294376B2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My Own Website with Access to Notes and Assignments: </w:t>
      </w:r>
      <w:hyperlink w:history="1" r:id="rId14">
        <w:r w:rsidRPr="00EF61ED">
          <w:rPr>
            <w:rStyle w:val="Hyperlink"/>
            <w:rFonts w:asciiTheme="majorHAnsi" w:hAnsiTheme="majorHAnsi"/>
            <w:sz w:val="24"/>
            <w:szCs w:val="24"/>
          </w:rPr>
          <w:t>https://mrkeeleysclassroom.weebly.com/</w:t>
        </w:r>
      </w:hyperlink>
    </w:p>
    <w:p w:rsidRPr="00C334B8" w:rsidR="00B556A5" w:rsidP="00C334B8" w:rsidRDefault="00C334B8" w14:paraId="4D7C781D" w14:textId="4717EE22">
      <w:pPr>
        <w:pStyle w:val="ListParagraph"/>
        <w:widowControl/>
        <w:autoSpaceDE/>
        <w:autoSpaceDN/>
        <w:spacing w:after="160" w:line="259" w:lineRule="auto"/>
        <w:ind w:left="720"/>
        <w:rPr>
          <w:rFonts w:asciiTheme="majorHAnsi" w:hAnsiTheme="majorHAnsi"/>
          <w:sz w:val="24"/>
          <w:szCs w:val="24"/>
        </w:rPr>
      </w:pPr>
      <w:r w:rsidRPr="00C334B8">
        <w:rPr>
          <w:rFonts w:asciiTheme="majorHAnsi" w:hAnsiTheme="majorHAnsi"/>
          <w:sz w:val="24"/>
          <w:szCs w:val="24"/>
        </w:rPr>
        <w:t xml:space="preserve">  </w:t>
      </w:r>
    </w:p>
    <w:p w:rsidRPr="003D013D" w:rsidR="000729AD" w:rsidP="003824C3" w:rsidRDefault="003D013D" w14:paraId="270D54CF" w14:textId="4659B1BA">
      <w:pPr>
        <w:widowControl/>
        <w:autoSpaceDE/>
        <w:autoSpaceDN/>
        <w:spacing w:after="160" w:line="259" w:lineRule="auto"/>
        <w:rPr>
          <w:rFonts w:eastAsia="Cambria" w:cs="Times New Roman" w:asciiTheme="majorHAnsi" w:hAnsiTheme="majorHAnsi"/>
          <w:b/>
          <w:bCs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eastAsia="Cambria" w:cs="Times New Roman" w:asciiTheme="majorHAnsi" w:hAnsiTheme="majorHAnsi"/>
          <w:b/>
          <w:bCs/>
          <w:kern w:val="2"/>
          <w:sz w:val="24"/>
          <w:szCs w:val="24"/>
          <w:lang w:val="en-CA"/>
          <w14:ligatures w14:val="standardContextual"/>
        </w:rPr>
        <w:t>Develop Strong Study Habits</w:t>
      </w:r>
    </w:p>
    <w:p w:rsidRPr="003D013D" w:rsidR="003D013D" w:rsidP="003D013D" w:rsidRDefault="008020EE" w14:paraId="62EF9457" w14:textId="738A8C1D">
      <w:pPr>
        <w:widowControl/>
        <w:autoSpaceDE/>
        <w:autoSpaceDN/>
        <w:spacing w:after="160"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Any IB course</w:t>
      </w:r>
      <w:r w:rsidRPr="003D013D" w:rsid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 xml:space="preserve"> requires </w:t>
      </w: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 xml:space="preserve">a </w:t>
      </w:r>
      <w:r w:rsidRPr="003D013D" w:rsid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consistent effort. Here are some habits that successful students follow:</w:t>
      </w:r>
    </w:p>
    <w:p w:rsidRPr="00B556A5" w:rsidR="00B46884" w:rsidP="00B556A5" w:rsidRDefault="003D013D" w14:paraId="5A6EE833" w14:textId="0102BE70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Practice regularly: Work through problems to solidify your understanding.</w:t>
      </w:r>
    </w:p>
    <w:p w:rsidR="00B46884" w:rsidP="003D013D" w:rsidRDefault="00B46884" w14:paraId="2D83073F" w14:textId="7A21D944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Create summary sheets (1 page double sided) for each unit.</w:t>
      </w:r>
    </w:p>
    <w:p w:rsidRPr="00B46884" w:rsidR="00B46884" w:rsidP="00B46884" w:rsidRDefault="003D013D" w14:paraId="45FED8F8" w14:textId="0B401872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Stay organized: Keep your notes structured for quick referenc</w:t>
      </w:r>
      <w:r w:rsidR="00B46884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e.</w:t>
      </w:r>
    </w:p>
    <w:p w:rsidRPr="00B46884" w:rsidR="003D013D" w:rsidP="003824C3" w:rsidRDefault="003D013D" w14:paraId="4D8199CD" w14:textId="75B7C198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Understand, don’t memorize: Focus on grasping concepts rather than rote memorization.</w:t>
      </w:r>
    </w:p>
    <w:p w:rsidRPr="003D013D" w:rsidR="003D013D" w:rsidP="003D013D" w:rsidRDefault="003D013D" w14:paraId="1A9686FE" w14:textId="45ED6D01">
      <w:pPr>
        <w:widowControl/>
        <w:autoSpaceDE/>
        <w:autoSpaceDN/>
        <w:spacing w:after="160"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 xml:space="preserve">Finally, don’t hesitate to ask questions and seek help when needed. </w:t>
      </w:r>
      <w:r w:rsidR="008020EE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Mathematics</w:t>
      </w:r>
      <w:r w:rsidRP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 xml:space="preserve"> is best learned through discussion and collaboration. Your teacher</w:t>
      </w:r>
      <w:r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s</w:t>
      </w:r>
      <w:r w:rsidRP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 xml:space="preserve"> and classmates are valuable resources, so make the most of them!</w:t>
      </w:r>
    </w:p>
    <w:p w:rsidR="003D013D" w:rsidP="003D013D" w:rsidRDefault="003D013D" w14:paraId="2417D9AA" w14:textId="1BC56C6F">
      <w:pPr>
        <w:widowControl/>
        <w:autoSpaceDE/>
        <w:autoSpaceDN/>
        <w:spacing w:after="160" w:line="259" w:lineRule="auto"/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eastAsia="Cambria" w:cs="Times New Roman" w:asciiTheme="majorHAnsi" w:hAnsiTheme="majorHAnsi"/>
          <w:kern w:val="2"/>
          <w:sz w:val="24"/>
          <w:szCs w:val="24"/>
          <w:lang w:val="en-CA"/>
          <w14:ligatures w14:val="standardContextual"/>
        </w:rPr>
        <w:t>Wishing you a successful and exciting year ahead!</w:t>
      </w:r>
    </w:p>
    <w:p w:rsidRPr="00391193" w:rsidR="009C3ACE" w:rsidP="009C3ACE" w:rsidRDefault="003D013D" w14:paraId="06E637E5" w14:textId="37DC1988">
      <w:pPr>
        <w:widowControl/>
        <w:autoSpaceDE/>
        <w:autoSpaceDN/>
        <w:spacing w:line="259" w:lineRule="auto"/>
        <w:rPr>
          <w:rFonts w:ascii="Cambria" w:hAnsi="Cambria" w:eastAsia="Cambria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 w:rsidRPr="00391193">
        <w:rPr>
          <w:rFonts w:ascii="Cambria" w:hAnsi="Cambria" w:eastAsia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 xml:space="preserve">Mr. </w:t>
      </w:r>
      <w:r w:rsidR="008020EE">
        <w:rPr>
          <w:rFonts w:ascii="Cambria" w:hAnsi="Cambria" w:eastAsia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M. Keeley</w:t>
      </w:r>
    </w:p>
    <w:p w:rsidR="009C3ACE" w:rsidP="009C3ACE" w:rsidRDefault="009C3ACE" w14:paraId="113670B7" w14:textId="596E1E7A">
      <w:pPr>
        <w:widowControl/>
        <w:autoSpaceDE/>
        <w:autoSpaceDN/>
        <w:spacing w:line="259" w:lineRule="auto"/>
        <w:rPr>
          <w:rFonts w:ascii="Cambria" w:hAnsi="Cambria" w:eastAsia="Cambria" w:cs="Times New Roman"/>
          <w:i/>
          <w:iCs/>
          <w:kern w:val="2"/>
          <w:sz w:val="24"/>
          <w:szCs w:val="24"/>
          <w:lang w:val="en-CA"/>
          <w14:ligatures w14:val="standardContextual"/>
        </w:rPr>
      </w:pPr>
      <w:r w:rsidRPr="009C3ACE">
        <w:rPr>
          <w:rFonts w:ascii="Cambria" w:hAnsi="Cambria" w:eastAsia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 xml:space="preserve">IB </w:t>
      </w:r>
      <w:r w:rsidR="008020EE">
        <w:rPr>
          <w:rFonts w:ascii="Cambria" w:hAnsi="Cambria" w:eastAsia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>Mathematics</w:t>
      </w:r>
      <w:r w:rsidRPr="009C3ACE">
        <w:rPr>
          <w:rFonts w:ascii="Cambria" w:hAnsi="Cambria" w:eastAsia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 xml:space="preserve"> Teacher</w:t>
      </w:r>
    </w:p>
    <w:p w:rsidRPr="008020EE" w:rsidR="008020EE" w:rsidP="009C3ACE" w:rsidRDefault="008020EE" w14:paraId="7C5FC3AA" w14:textId="1FED3583">
      <w:pPr>
        <w:widowControl/>
        <w:autoSpaceDE/>
        <w:autoSpaceDN/>
        <w:spacing w:line="259" w:lineRule="auto"/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</w:pPr>
      <w:r>
        <w:rPr>
          <w:rFonts w:ascii="Cambria" w:hAnsi="Cambria" w:eastAsia="Cambria" w:cs="Times New Roman"/>
          <w:kern w:val="2"/>
          <w:sz w:val="24"/>
          <w:szCs w:val="24"/>
          <w:lang w:val="en-CA"/>
          <w14:ligatures w14:val="standardContextual"/>
        </w:rPr>
        <w:t>Michael.keeley@abbyschools.ca</w:t>
      </w:r>
    </w:p>
    <w:p w:rsidRPr="009C3ACE" w:rsidR="003D013D" w:rsidP="009C3ACE" w:rsidRDefault="003D013D" w14:paraId="7D9707F0" w14:textId="77777777">
      <w:pPr>
        <w:widowControl/>
        <w:autoSpaceDE/>
        <w:autoSpaceDN/>
        <w:spacing w:line="259" w:lineRule="auto"/>
        <w:rPr>
          <w:rFonts w:eastAsia="Cambria" w:cs="Arial"/>
          <w:kern w:val="2"/>
          <w:lang w:val="en-CA"/>
          <w14:ligatures w14:val="standardContextual"/>
        </w:rPr>
      </w:pPr>
    </w:p>
    <w:p w:rsidR="00B46884" w:rsidRDefault="00B46884" w14:paraId="3A4D2995" w14:textId="5197012E">
      <w:pPr>
        <w:rPr>
          <w:rFonts w:ascii="Times New Roman"/>
          <w:sz w:val="20"/>
        </w:rPr>
      </w:pPr>
    </w:p>
    <w:p w:rsidRPr="00B556A5" w:rsidR="002C1C58" w:rsidP="00B556A5" w:rsidRDefault="002C1C58" w14:paraId="45344173" w14:textId="63FAF20F">
      <w:pPr>
        <w:rPr>
          <w:rFonts w:ascii="Times New Roman"/>
          <w:sz w:val="20"/>
          <w:szCs w:val="24"/>
        </w:rPr>
      </w:pPr>
    </w:p>
    <w:sectPr w:rsidRPr="00B556A5" w:rsidR="002C1C58" w:rsidSect="000A72F4">
      <w:headerReference w:type="first" r:id="rId15"/>
      <w:type w:val="continuous"/>
      <w:pgSz w:w="12240" w:h="15840" w:orient="portrait"/>
      <w:pgMar w:top="1701" w:right="134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F5B" w:rsidP="009C3ACE" w:rsidRDefault="00A47F5B" w14:paraId="62C4D5F3" w14:textId="77777777">
      <w:r>
        <w:separator/>
      </w:r>
    </w:p>
  </w:endnote>
  <w:endnote w:type="continuationSeparator" w:id="0">
    <w:p w:rsidR="00A47F5B" w:rsidP="009C3ACE" w:rsidRDefault="00A47F5B" w14:paraId="15C1373A" w14:textId="77777777">
      <w:r>
        <w:continuationSeparator/>
      </w:r>
    </w:p>
  </w:endnote>
  <w:endnote w:type="continuationNotice" w:id="1">
    <w:p w:rsidR="00A47F5B" w:rsidRDefault="00A47F5B" w14:paraId="6452F56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F5B" w:rsidP="009C3ACE" w:rsidRDefault="00A47F5B" w14:paraId="1970AC64" w14:textId="77777777">
      <w:r>
        <w:separator/>
      </w:r>
    </w:p>
  </w:footnote>
  <w:footnote w:type="continuationSeparator" w:id="0">
    <w:p w:rsidR="00A47F5B" w:rsidP="009C3ACE" w:rsidRDefault="00A47F5B" w14:paraId="0EACB83C" w14:textId="77777777">
      <w:r>
        <w:continuationSeparator/>
      </w:r>
    </w:p>
  </w:footnote>
  <w:footnote w:type="continuationNotice" w:id="1">
    <w:p w:rsidR="00A47F5B" w:rsidRDefault="00A47F5B" w14:paraId="79B36B1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C3ACE" w:rsidRDefault="000A72F4" w14:paraId="6DAF4322" w14:textId="3255CBF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07F19DA" wp14:editId="6F3B343B">
          <wp:simplePos x="0" y="0"/>
          <wp:positionH relativeFrom="column">
            <wp:posOffset>4462944</wp:posOffset>
          </wp:positionH>
          <wp:positionV relativeFrom="paragraph">
            <wp:posOffset>-192947</wp:posOffset>
          </wp:positionV>
          <wp:extent cx="2261998" cy="688537"/>
          <wp:effectExtent l="0" t="0" r="5080" b="0"/>
          <wp:wrapNone/>
          <wp:docPr id="1387426352" name="Picture 1" descr="A blu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350158" name="Picture 1" descr="A blue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998" cy="68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ACE">
      <w:rPr>
        <w:noProof/>
      </w:rPr>
      <w:drawing>
        <wp:anchor distT="0" distB="0" distL="0" distR="0" simplePos="0" relativeHeight="251658240" behindDoc="1" locked="0" layoutInCell="1" allowOverlap="1" wp14:anchorId="70EF5CA5" wp14:editId="76F853C7">
          <wp:simplePos x="0" y="0"/>
          <wp:positionH relativeFrom="page">
            <wp:posOffset>465007</wp:posOffset>
          </wp:positionH>
          <wp:positionV relativeFrom="page">
            <wp:posOffset>281032</wp:posOffset>
          </wp:positionV>
          <wp:extent cx="6841167" cy="9304017"/>
          <wp:effectExtent l="0" t="0" r="0" b="0"/>
          <wp:wrapNone/>
          <wp:docPr id="1715877664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1167" cy="9304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416"/>
    <w:multiLevelType w:val="multilevel"/>
    <w:tmpl w:val="00DA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5F4D46"/>
    <w:multiLevelType w:val="multilevel"/>
    <w:tmpl w:val="602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23FD5"/>
    <w:multiLevelType w:val="hybridMultilevel"/>
    <w:tmpl w:val="19B6A9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7F61FD"/>
    <w:multiLevelType w:val="hybridMultilevel"/>
    <w:tmpl w:val="E0C8D9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DF75B6"/>
    <w:multiLevelType w:val="hybridMultilevel"/>
    <w:tmpl w:val="102A9D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CE5A1A"/>
    <w:multiLevelType w:val="hybridMultilevel"/>
    <w:tmpl w:val="E62A8A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054E24"/>
    <w:multiLevelType w:val="hybridMultilevel"/>
    <w:tmpl w:val="EFF63B1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FA263B"/>
    <w:multiLevelType w:val="multilevel"/>
    <w:tmpl w:val="B708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4722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913037">
    <w:abstractNumId w:val="0"/>
  </w:num>
  <w:num w:numId="3" w16cid:durableId="1953899685">
    <w:abstractNumId w:val="7"/>
  </w:num>
  <w:num w:numId="4" w16cid:durableId="1692417359">
    <w:abstractNumId w:val="0"/>
  </w:num>
  <w:num w:numId="5" w16cid:durableId="1997680762">
    <w:abstractNumId w:val="1"/>
  </w:num>
  <w:num w:numId="6" w16cid:durableId="1159152703">
    <w:abstractNumId w:val="6"/>
  </w:num>
  <w:num w:numId="7" w16cid:durableId="2076320961">
    <w:abstractNumId w:val="4"/>
  </w:num>
  <w:num w:numId="8" w16cid:durableId="1498181234">
    <w:abstractNumId w:val="5"/>
  </w:num>
  <w:num w:numId="9" w16cid:durableId="1428845387">
    <w:abstractNumId w:val="3"/>
  </w:num>
  <w:num w:numId="10" w16cid:durableId="28916837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8"/>
    <w:rsid w:val="000729AD"/>
    <w:rsid w:val="000A72F4"/>
    <w:rsid w:val="00112EDA"/>
    <w:rsid w:val="001448B3"/>
    <w:rsid w:val="0015356B"/>
    <w:rsid w:val="00214490"/>
    <w:rsid w:val="0027266B"/>
    <w:rsid w:val="0029364F"/>
    <w:rsid w:val="002C1C58"/>
    <w:rsid w:val="002F455F"/>
    <w:rsid w:val="00312121"/>
    <w:rsid w:val="003824C3"/>
    <w:rsid w:val="00391193"/>
    <w:rsid w:val="003D013D"/>
    <w:rsid w:val="003F3EE0"/>
    <w:rsid w:val="00444698"/>
    <w:rsid w:val="0045706C"/>
    <w:rsid w:val="004B27A9"/>
    <w:rsid w:val="004B3FA5"/>
    <w:rsid w:val="004E7500"/>
    <w:rsid w:val="004F7BC5"/>
    <w:rsid w:val="00566D02"/>
    <w:rsid w:val="00570A4E"/>
    <w:rsid w:val="00660764"/>
    <w:rsid w:val="0067742A"/>
    <w:rsid w:val="007002C2"/>
    <w:rsid w:val="007F68C7"/>
    <w:rsid w:val="008020EE"/>
    <w:rsid w:val="008565C0"/>
    <w:rsid w:val="00875FF0"/>
    <w:rsid w:val="008F4235"/>
    <w:rsid w:val="00902233"/>
    <w:rsid w:val="00956052"/>
    <w:rsid w:val="00956FB6"/>
    <w:rsid w:val="009C3ACE"/>
    <w:rsid w:val="009C524A"/>
    <w:rsid w:val="00A47F5B"/>
    <w:rsid w:val="00A83CA3"/>
    <w:rsid w:val="00AA7780"/>
    <w:rsid w:val="00B46884"/>
    <w:rsid w:val="00B556A5"/>
    <w:rsid w:val="00B74F24"/>
    <w:rsid w:val="00BD4201"/>
    <w:rsid w:val="00C334B8"/>
    <w:rsid w:val="00C90433"/>
    <w:rsid w:val="00CA272D"/>
    <w:rsid w:val="00D07CAA"/>
    <w:rsid w:val="00D46A8C"/>
    <w:rsid w:val="00D551F0"/>
    <w:rsid w:val="00D721D9"/>
    <w:rsid w:val="00DE1FE4"/>
    <w:rsid w:val="00DF58C0"/>
    <w:rsid w:val="00E0233A"/>
    <w:rsid w:val="00E33C9C"/>
    <w:rsid w:val="00E745CC"/>
    <w:rsid w:val="00EA069B"/>
    <w:rsid w:val="00F0402C"/>
    <w:rsid w:val="00F67DDF"/>
    <w:rsid w:val="00F72864"/>
    <w:rsid w:val="00FD73DD"/>
    <w:rsid w:val="1010956C"/>
    <w:rsid w:val="4ABD98F1"/>
    <w:rsid w:val="64A0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B6F7"/>
  <w15:docId w15:val="{954D7BB7-CC0B-4C01-A270-29ADA5AD09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60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AC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3ACE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9C3AC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3ACE"/>
    <w:rPr>
      <w:rFonts w:ascii="Calibri" w:hAnsi="Calibri" w:eastAsia="Calibri" w:cs="Calibri"/>
    </w:rPr>
  </w:style>
  <w:style w:type="paragraph" w:styleId="NormalWeb">
    <w:name w:val="Normal (Web)"/>
    <w:basedOn w:val="Normal"/>
    <w:uiPriority w:val="99"/>
    <w:semiHidden/>
    <w:unhideWhenUsed/>
    <w:rsid w:val="00B74F2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2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6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8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7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ree-training-tutorial.com/algebra-games.html" TargetMode="External" Id="rId8" /><Relationship Type="http://schemas.openxmlformats.org/officeDocument/2006/relationships/hyperlink" Target="https://www.revisionvillage.com/ib-math/analysis-and-approaches-sl/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s://www.factmonster.com/math/flashcards" TargetMode="External" Id="rId7" /><Relationship Type="http://schemas.openxmlformats.org/officeDocument/2006/relationships/hyperlink" Target="https://www.khanacademy.org/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png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hyperlink" Target="https://mrkeeleysclassroom.weebly.com/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Eden DuPont</dc:creator>
  <lastModifiedBy>Karel Van blijenburgh</lastModifiedBy>
  <revision>7</revision>
  <dcterms:created xsi:type="dcterms:W3CDTF">2025-05-23T16:10:00.0000000Z</dcterms:created>
  <dcterms:modified xsi:type="dcterms:W3CDTF">2025-06-23T17:01:13.6752757Z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2024-05-14T00:00:00Z</vt:filetime>
  </property>
</Properties>
</file>